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490"/>
        </w:tabs>
        <w:spacing w:after="0" w:line="240" w:lineRule="auto"/>
        <w:jc w:val="center"/>
        <w:rPr>
          <w:rFonts w:ascii="Sarabun" w:cs="Sarabun" w:eastAsia="Sarabun" w:hAnsi="Sarabun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บทสรุปผลงานวิจัย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highlight w:val="white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b w:val="1"/>
          <w:i w:val="0"/>
          <w:color w:val="000000"/>
          <w:sz w:val="32"/>
          <w:szCs w:val="32"/>
          <w:highlight w:val="white"/>
          <w:rtl w:val="0"/>
        </w:rPr>
        <w:t xml:space="preserve">Executive Summary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highlight w:val="white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tabs>
          <w:tab w:val="left" w:leader="none" w:pos="5490"/>
        </w:tabs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เพื่อเข้ารับการพิจารณารางวัลผลงานวิจัยดีเด่น ประจำปี 2567</w:t>
      </w:r>
    </w:p>
    <w:p w:rsidR="00000000" w:rsidDel="00000000" w:rsidP="00000000" w:rsidRDefault="00000000" w:rsidRPr="00000000" w14:paraId="00000003">
      <w:pPr>
        <w:tabs>
          <w:tab w:val="left" w:leader="none" w:pos="5490"/>
        </w:tabs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(ความยาวไม่เกิน 5 หน้ากระดาษ A4)</w:t>
      </w:r>
    </w:p>
    <w:p w:rsidR="00000000" w:rsidDel="00000000" w:rsidP="00000000" w:rsidRDefault="00000000" w:rsidRPr="00000000" w14:paraId="00000004">
      <w:pPr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630"/>
          <w:tab w:val="left" w:leader="none" w:pos="1890"/>
          <w:tab w:val="left" w:leader="none" w:pos="9270"/>
        </w:tabs>
        <w:spacing w:after="160" w:before="0" w:line="259" w:lineRule="auto"/>
        <w:ind w:left="270" w:right="0" w:hanging="27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ชื่อผลงานวิจัย (ภาษาไทย)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  <w:tab/>
        <w:tab/>
      </w:r>
    </w:p>
    <w:p w:rsidR="00000000" w:rsidDel="00000000" w:rsidP="00000000" w:rsidRDefault="00000000" w:rsidRPr="00000000" w14:paraId="00000006">
      <w:pPr>
        <w:tabs>
          <w:tab w:val="left" w:leader="none" w:pos="270"/>
          <w:tab w:val="left" w:leader="none" w:pos="851"/>
          <w:tab w:val="left" w:leader="none" w:pos="1800"/>
          <w:tab w:val="right" w:leader="none" w:pos="9090"/>
        </w:tabs>
        <w:ind w:firstLine="1530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(ภาษาอังกฤษ)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851"/>
          <w:tab w:val="right" w:leader="none" w:pos="9090"/>
        </w:tabs>
        <w:spacing w:after="0" w:before="0" w:line="259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ความสำคัญและวัตถุประสงค์การวิจัย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851"/>
          <w:tab w:val="right" w:leader="none" w:pos="9090"/>
        </w:tabs>
        <w:spacing w:after="0" w:before="0" w:line="259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วิธีและขอบเขตของการวิจัย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851"/>
          <w:tab w:val="right" w:leader="none" w:pos="9090"/>
        </w:tabs>
        <w:spacing w:after="160" w:before="0" w:line="259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ผลและประโยชน์ที่ได้รับจากการวิจัย </w:t>
      </w:r>
    </w:p>
    <w:p w:rsidR="00000000" w:rsidDel="00000000" w:rsidP="00000000" w:rsidRDefault="00000000" w:rsidRPr="00000000" w14:paraId="0000000A">
      <w:pPr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